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6B0DE2" w:rsidRPr="00EC0F2D">
        <w:trPr>
          <w:trHeight w:hRule="exact" w:val="1528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both"/>
              <w:rPr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09.03.03 Прикладная информатика (высшее образование - бакалавриат), Направленность (профиль) программы «Проектирование, разработка, внедрение и эксплуатация информационных систем», утв. приказом ректора ОмГА от 30.08.2021 №94.</w:t>
            </w:r>
          </w:p>
        </w:tc>
      </w:tr>
      <w:tr w:rsidR="006B0DE2" w:rsidRPr="00EC0F2D">
        <w:trPr>
          <w:trHeight w:hRule="exact" w:val="138"/>
        </w:trPr>
        <w:tc>
          <w:tcPr>
            <w:tcW w:w="14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6B0DE2" w:rsidRPr="00EC0F2D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"Информатики, математики и естественнонаучных дисциплин"</w:t>
            </w:r>
          </w:p>
        </w:tc>
      </w:tr>
      <w:tr w:rsidR="006B0DE2" w:rsidRPr="00EC0F2D">
        <w:trPr>
          <w:trHeight w:hRule="exact" w:val="211"/>
        </w:trPr>
        <w:tc>
          <w:tcPr>
            <w:tcW w:w="14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277"/>
        </w:trPr>
        <w:tc>
          <w:tcPr>
            <w:tcW w:w="14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6B0DE2">
        <w:trPr>
          <w:trHeight w:hRule="exact" w:val="138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  <w:tc>
          <w:tcPr>
            <w:tcW w:w="2836" w:type="dxa"/>
          </w:tcPr>
          <w:p w:rsidR="006B0DE2" w:rsidRDefault="006B0DE2"/>
        </w:tc>
      </w:tr>
      <w:tr w:rsidR="006B0DE2" w:rsidRPr="00EC0F2D">
        <w:trPr>
          <w:trHeight w:hRule="exact" w:val="277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6B0DE2" w:rsidRPr="00EC0F2D">
        <w:trPr>
          <w:trHeight w:hRule="exact" w:val="138"/>
        </w:trPr>
        <w:tc>
          <w:tcPr>
            <w:tcW w:w="14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277"/>
        </w:trPr>
        <w:tc>
          <w:tcPr>
            <w:tcW w:w="14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6B0DE2">
        <w:trPr>
          <w:trHeight w:hRule="exact" w:val="138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  <w:tc>
          <w:tcPr>
            <w:tcW w:w="2836" w:type="dxa"/>
          </w:tcPr>
          <w:p w:rsidR="006B0DE2" w:rsidRDefault="006B0DE2"/>
        </w:tc>
      </w:tr>
      <w:tr w:rsidR="006B0DE2">
        <w:trPr>
          <w:trHeight w:hRule="exact" w:val="277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6B0DE2">
        <w:trPr>
          <w:trHeight w:hRule="exact" w:val="277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  <w:tc>
          <w:tcPr>
            <w:tcW w:w="2836" w:type="dxa"/>
          </w:tcPr>
          <w:p w:rsidR="006B0DE2" w:rsidRDefault="006B0DE2"/>
        </w:tc>
      </w:tr>
      <w:tr w:rsidR="006B0DE2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6B0DE2" w:rsidRPr="00EC0F2D">
        <w:trPr>
          <w:trHeight w:hRule="exact" w:val="775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Математическое моделирование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К.М.02.ДВ.01.01</w:t>
            </w:r>
          </w:p>
        </w:tc>
        <w:tc>
          <w:tcPr>
            <w:tcW w:w="283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6B0DE2" w:rsidRPr="00EC0F2D">
        <w:trPr>
          <w:trHeight w:hRule="exact" w:val="1396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09.03.03 Прикладная информатика (высшее образование - бакалавриат)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«Проектирование, разработка, внедрение и эксплуатация информационных систем»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6B0DE2" w:rsidRPr="00EC0F2D">
        <w:trPr>
          <w:trHeight w:hRule="exact" w:val="138"/>
        </w:trPr>
        <w:tc>
          <w:tcPr>
            <w:tcW w:w="14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 w:rsidRPr="00EC0F2D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06. СВЯЗЬ, ИНФОРМАЦИОННЫЕ И КОММУНИКАЦИОННЫЕ ТЕХНОЛОГИИ.</w:t>
            </w:r>
          </w:p>
        </w:tc>
      </w:tr>
      <w:tr w:rsidR="006B0DE2" w:rsidRPr="00EC0F2D">
        <w:trPr>
          <w:trHeight w:hRule="exact" w:val="416"/>
        </w:trPr>
        <w:tc>
          <w:tcPr>
            <w:tcW w:w="14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  <w:tc>
          <w:tcPr>
            <w:tcW w:w="2836" w:type="dxa"/>
          </w:tcPr>
          <w:p w:rsidR="006B0DE2" w:rsidRDefault="006B0DE2"/>
        </w:tc>
      </w:tr>
      <w:tr w:rsidR="006B0DE2">
        <w:trPr>
          <w:trHeight w:hRule="exact" w:val="155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  <w:tc>
          <w:tcPr>
            <w:tcW w:w="2836" w:type="dxa"/>
          </w:tcPr>
          <w:p w:rsidR="006B0DE2" w:rsidRDefault="006B0DE2"/>
        </w:tc>
      </w:tr>
      <w:tr w:rsidR="006B0DE2" w:rsidRPr="00EC0F2D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СВЯЗЬ, ИНФОРМАЦИОННЫЕ И КОММУНИКАЦИОННЫЕ ТЕХНОЛОГИИ</w:t>
            </w:r>
          </w:p>
        </w:tc>
      </w:tr>
      <w:tr w:rsidR="006B0D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ПРОГРАММИСТ</w:t>
            </w:r>
          </w:p>
        </w:tc>
      </w:tr>
      <w:tr w:rsidR="006B0D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DE2" w:rsidRDefault="006B0D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06.015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ИНФОРМАЦИОННЫМ СИСТЕМАМ</w:t>
            </w:r>
          </w:p>
        </w:tc>
      </w:tr>
      <w:tr w:rsidR="006B0D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DE2" w:rsidRDefault="006B0D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06.017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РАЗРАБОТКИ ПРОГРАММНОГО ОБЕСПЕЧЕНИЯ</w:t>
            </w:r>
          </w:p>
        </w:tc>
      </w:tr>
      <w:tr w:rsidR="006B0D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DE2" w:rsidRDefault="006B0D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06.022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СИСТЕМНЫЙ АНАЛИТИК</w:t>
            </w:r>
          </w:p>
        </w:tc>
      </w:tr>
      <w:tr w:rsidR="006B0DE2">
        <w:trPr>
          <w:trHeight w:hRule="exact" w:val="9"/>
        </w:trPr>
        <w:tc>
          <w:tcPr>
            <w:tcW w:w="1149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6B0DE2" w:rsidRDefault="006B0DE2"/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124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  <w:tc>
          <w:tcPr>
            <w:tcW w:w="2836" w:type="dxa"/>
          </w:tcPr>
          <w:p w:rsidR="006B0DE2" w:rsidRDefault="006B0DE2"/>
        </w:tc>
      </w:tr>
      <w:tr w:rsidR="006B0DE2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производственно-технологический, проектный</w:t>
            </w:r>
          </w:p>
        </w:tc>
      </w:tr>
      <w:tr w:rsidR="006B0DE2">
        <w:trPr>
          <w:trHeight w:hRule="exact" w:val="307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1762"/>
        </w:trPr>
        <w:tc>
          <w:tcPr>
            <w:tcW w:w="143" w:type="dxa"/>
          </w:tcPr>
          <w:p w:rsidR="006B0DE2" w:rsidRDefault="006B0DE2"/>
        </w:tc>
        <w:tc>
          <w:tcPr>
            <w:tcW w:w="285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1419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1277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  <w:tc>
          <w:tcPr>
            <w:tcW w:w="2836" w:type="dxa"/>
          </w:tcPr>
          <w:p w:rsidR="006B0DE2" w:rsidRDefault="006B0DE2"/>
        </w:tc>
      </w:tr>
      <w:tr w:rsidR="006B0DE2">
        <w:trPr>
          <w:trHeight w:hRule="exact" w:val="277"/>
        </w:trPr>
        <w:tc>
          <w:tcPr>
            <w:tcW w:w="143" w:type="dxa"/>
          </w:tcPr>
          <w:p w:rsidR="006B0DE2" w:rsidRDefault="006B0DE2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6B0DE2">
        <w:trPr>
          <w:trHeight w:hRule="exact" w:val="138"/>
        </w:trPr>
        <w:tc>
          <w:tcPr>
            <w:tcW w:w="143" w:type="dxa"/>
          </w:tcPr>
          <w:p w:rsidR="006B0DE2" w:rsidRDefault="006B0DE2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1666"/>
        </w:trPr>
        <w:tc>
          <w:tcPr>
            <w:tcW w:w="143" w:type="dxa"/>
          </w:tcPr>
          <w:p w:rsidR="006B0DE2" w:rsidRDefault="006B0DE2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EC0F2D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0</w:t>
            </w:r>
            <w:r w:rsidR="0038691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года набора</w:t>
            </w:r>
          </w:p>
          <w:p w:rsidR="006B0DE2" w:rsidRDefault="006B0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2021-2022 учебный год</w:t>
            </w:r>
          </w:p>
          <w:p w:rsidR="006B0DE2" w:rsidRDefault="006B0DE2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6B0DE2" w:rsidRDefault="00386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6B0DE2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6B0DE2" w:rsidRPr="00EC0F2D" w:rsidRDefault="006B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д.пед.н.,</w:t>
            </w:r>
            <w:r w:rsid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_________________ /Муха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метдинова С.Х./</w:t>
            </w:r>
          </w:p>
          <w:p w:rsidR="006B0DE2" w:rsidRPr="00EC0F2D" w:rsidRDefault="006B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«Информатики, математики и естественнонаучных дисциплин»</w:t>
            </w:r>
          </w:p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6B0DE2" w:rsidRPr="00EC0F2D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профессор, к.п.н. _________________ /Лучко О.Н./</w:t>
            </w:r>
          </w:p>
        </w:tc>
      </w:tr>
    </w:tbl>
    <w:p w:rsidR="006B0DE2" w:rsidRPr="00EC0F2D" w:rsidRDefault="0038691E">
      <w:pPr>
        <w:rPr>
          <w:sz w:val="0"/>
          <w:szCs w:val="0"/>
          <w:lang w:val="ru-RU"/>
        </w:rPr>
      </w:pPr>
      <w:r w:rsidRPr="00EC0F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6B0DE2">
        <w:trPr>
          <w:trHeight w:hRule="exact" w:val="555"/>
        </w:trPr>
        <w:tc>
          <w:tcPr>
            <w:tcW w:w="9640" w:type="dxa"/>
          </w:tcPr>
          <w:p w:rsidR="006B0DE2" w:rsidRDefault="006B0DE2"/>
        </w:tc>
      </w:tr>
      <w:tr w:rsidR="006B0DE2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6B0DE2" w:rsidRDefault="00386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DE2" w:rsidRPr="00EC0F2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6B0DE2" w:rsidRPr="00EC0F2D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(далее - ФГОС ВО, Федеральный государственный образовательный стандарт высшего образования);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09.03.03 Прикладная информатика направленность (профиль) программы: «Проектирование, разработка, внедрение и эксплуатация информационных систем»; форма обучения – заочная на 2021/2022 учебный год, утвержденным приказом ректора от 30.08.2021 №94;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«Математическое моделирование» в течение 2021/2022 учебного года: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09.03.03 Прикладная информатика; заочная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6B0DE2" w:rsidRPr="00EC0F2D" w:rsidRDefault="0038691E">
      <w:pPr>
        <w:rPr>
          <w:sz w:val="0"/>
          <w:szCs w:val="0"/>
          <w:lang w:val="ru-RU"/>
        </w:rPr>
      </w:pPr>
      <w:r w:rsidRPr="00EC0F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DE2" w:rsidRPr="00EC0F2D">
        <w:trPr>
          <w:trHeight w:hRule="exact" w:val="13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К.М.02.ДВ.01.01 «Математическое моделирование».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6B0DE2" w:rsidRPr="00EC0F2D">
        <w:trPr>
          <w:trHeight w:hRule="exact" w:val="139"/>
        </w:trPr>
        <w:tc>
          <w:tcPr>
            <w:tcW w:w="964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 w:rsidRPr="00EC0F2D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09.03.03 Прикладная информатика, утвержденного Приказом Министерства образования и науки РФ от 19.09.2017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922 «Об утверждении федерального государственного образовательного стандарта высшего образования - бакалавриат по направлению подготовки 09.03.03 Прикладная информатика»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«Математическое моделирование»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6B0DE2" w:rsidRPr="00EC0F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Способность моделировать прикладные (бизнес) процессы и предметную область</w:t>
            </w:r>
          </w:p>
        </w:tc>
      </w:tr>
      <w:tr w:rsidR="006B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6B0DE2" w:rsidRPr="00EC0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 знать основы управления организационными изменениями; архитектуру, устройство и функционирование вычислительных систем, коммуникационное оборудование, сетевые протоколы</w:t>
            </w:r>
          </w:p>
        </w:tc>
      </w:tr>
      <w:tr w:rsidR="006B0DE2" w:rsidRPr="00EC0F2D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ИПК-5.2 знать основы современных операционных систем, основы теории систем и системного анализа, формирование и механизмы рыночных процессов организации</w:t>
            </w:r>
          </w:p>
        </w:tc>
      </w:tr>
      <w:tr w:rsidR="006B0DE2" w:rsidRPr="00EC0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ИПК-5.3 знать основы менеджмента, в том числе менеджмента качества основы бухгалтерского учета и отчетности организаций, основы теории управления, основы международных стандартов финансовой отчетности (МСФО)</w:t>
            </w:r>
          </w:p>
        </w:tc>
      </w:tr>
      <w:tr w:rsidR="006B0DE2" w:rsidRPr="00EC0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ИПК-5.4 уметь применять инструменты и методы моделирования бизнес-процессов, применять основы современных систем управления базами данных, проектировать устройство и функционирование современных ИС</w:t>
            </w:r>
          </w:p>
        </w:tc>
      </w:tr>
      <w:tr w:rsidR="006B0DE2" w:rsidRPr="00EC0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ИПК-5.5 уметь описывать программные средства и платформы инфраструктуры информационных технологий организаций, применять методики описания и моделирования бизнес-процессов, средства моделирования бизнес-процессов</w:t>
            </w:r>
          </w:p>
        </w:tc>
      </w:tr>
      <w:tr w:rsidR="006B0DE2" w:rsidRPr="00EC0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ИПК-5.6 уметь применять основы управленческого учета, применять современные инструменты и методы управления организацией, в том числе методы планирования деятельности, распределения поручений, контроля исполнения, принятия решений</w:t>
            </w:r>
          </w:p>
        </w:tc>
      </w:tr>
      <w:tr w:rsidR="006B0DE2" w:rsidRPr="00EC0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ИПК-5.7 владеть навыками работы с современными стандартами  информационного взаимодействия систем, методами анализа современных подходов и стандартов автоматизации организации (например,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MRP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ERP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…,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ITIL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ITSM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6B0DE2" w:rsidRPr="00EC0F2D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ИПК-5.8 владеть навыками работы с источниками информации, необходимой для профессиональной деятельности, навыками работы с отраслевой нормативно - технической документацией</w:t>
            </w:r>
          </w:p>
        </w:tc>
      </w:tr>
      <w:tr w:rsidR="006B0DE2" w:rsidRPr="00EC0F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ИПК-5.9 владеть навыками работы с системами классификации и кодирования информации, в том числе присвоение кодов документам и элементам справочников, методами управления торговлей, поставками и запасами, персоналом, включая вопросы оплаты труда</w:t>
            </w:r>
          </w:p>
        </w:tc>
      </w:tr>
      <w:tr w:rsidR="006B0DE2" w:rsidRPr="00EC0F2D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ИПК-5.10 владеть методами управления взаимоотношениями с клиентами и заказ-чиками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CRM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), современными инструментами и методами определения финансовых и производственных показателей деятельности организаций, методами ведения документооборота в организациях</w:t>
            </w:r>
          </w:p>
        </w:tc>
      </w:tr>
    </w:tbl>
    <w:p w:rsidR="006B0DE2" w:rsidRPr="00EC0F2D" w:rsidRDefault="0038691E">
      <w:pPr>
        <w:rPr>
          <w:sz w:val="0"/>
          <w:szCs w:val="0"/>
          <w:lang w:val="ru-RU"/>
        </w:rPr>
      </w:pPr>
      <w:r w:rsidRPr="00EC0F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6B0DE2" w:rsidRPr="00EC0F2D">
        <w:trPr>
          <w:trHeight w:hRule="exact" w:val="304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3. Указание места дисциплины в структуре образовательной программы</w:t>
            </w:r>
          </w:p>
        </w:tc>
      </w:tr>
      <w:tr w:rsidR="006B0DE2" w:rsidRPr="00EC0F2D">
        <w:trPr>
          <w:trHeight w:hRule="exact" w:val="1637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6B0DE2" w:rsidRPr="00EC0F2D" w:rsidRDefault="0038691E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К.М.02.ДВ.01.01 «Математическое моделирование» относится к обязательной части, является дисциплиной Блока &lt;не удалось определить&gt;. «&lt;не удалось определить&gt;». Модуль "Разработка информационных систем" основной профессиональной образовательной программы высшего образования - бакалавриат по направлению подготовки 09.03.03 Прикладная информатика.</w:t>
            </w:r>
          </w:p>
        </w:tc>
      </w:tr>
      <w:tr w:rsidR="006B0DE2" w:rsidRPr="00EC0F2D">
        <w:trPr>
          <w:trHeight w:hRule="exact" w:val="138"/>
        </w:trPr>
        <w:tc>
          <w:tcPr>
            <w:tcW w:w="397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702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4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 w:rsidRPr="00EC0F2D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6B0DE2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Default="006B0DE2"/>
        </w:tc>
      </w:tr>
      <w:tr w:rsidR="006B0DE2" w:rsidRPr="00EC0F2D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1062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Pr="00EC0F2D" w:rsidRDefault="0038691E">
            <w:pPr>
              <w:spacing w:after="0" w:line="240" w:lineRule="auto"/>
              <w:jc w:val="center"/>
              <w:rPr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lang w:val="ru-RU"/>
              </w:rPr>
              <w:t>Исследование операций и методы оптимизации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lang w:val="ru-RU"/>
              </w:rPr>
              <w:t>Дискретная математика</w:t>
            </w:r>
          </w:p>
          <w:p w:rsidR="006B0DE2" w:rsidRDefault="0038691E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Математика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Pr="00EC0F2D" w:rsidRDefault="0038691E">
            <w:pPr>
              <w:spacing w:after="0" w:line="240" w:lineRule="auto"/>
              <w:jc w:val="center"/>
              <w:rPr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lang w:val="ru-RU"/>
              </w:rPr>
              <w:t>Информационные системы поддержки принятия решений</w:t>
            </w:r>
          </w:p>
          <w:p w:rsidR="006B0DE2" w:rsidRPr="00EC0F2D" w:rsidRDefault="0038691E">
            <w:pPr>
              <w:spacing w:after="0" w:line="240" w:lineRule="auto"/>
              <w:jc w:val="center"/>
              <w:rPr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lang w:val="ru-RU"/>
              </w:rPr>
              <w:t>Оценка проектов по внедрению информационных систем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ПК-5</w:t>
            </w:r>
          </w:p>
        </w:tc>
      </w:tr>
      <w:tr w:rsidR="006B0DE2">
        <w:trPr>
          <w:trHeight w:hRule="exact" w:val="138"/>
        </w:trPr>
        <w:tc>
          <w:tcPr>
            <w:tcW w:w="3970" w:type="dxa"/>
          </w:tcPr>
          <w:p w:rsidR="006B0DE2" w:rsidRDefault="006B0DE2"/>
        </w:tc>
        <w:tc>
          <w:tcPr>
            <w:tcW w:w="1702" w:type="dxa"/>
          </w:tcPr>
          <w:p w:rsidR="006B0DE2" w:rsidRDefault="006B0DE2"/>
        </w:tc>
        <w:tc>
          <w:tcPr>
            <w:tcW w:w="1702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3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</w:tr>
      <w:tr w:rsidR="006B0DE2" w:rsidRPr="00EC0F2D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6B0DE2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3 зачетных единиц – 108 академических часов</w:t>
            </w:r>
          </w:p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6B0DE2">
        <w:trPr>
          <w:trHeight w:hRule="exact" w:val="138"/>
        </w:trPr>
        <w:tc>
          <w:tcPr>
            <w:tcW w:w="3970" w:type="dxa"/>
          </w:tcPr>
          <w:p w:rsidR="006B0DE2" w:rsidRDefault="006B0DE2"/>
        </w:tc>
        <w:tc>
          <w:tcPr>
            <w:tcW w:w="1702" w:type="dxa"/>
          </w:tcPr>
          <w:p w:rsidR="006B0DE2" w:rsidRDefault="006B0DE2"/>
        </w:tc>
        <w:tc>
          <w:tcPr>
            <w:tcW w:w="1702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3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</w:tr>
      <w:tr w:rsidR="006B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</w:tr>
      <w:tr w:rsidR="006B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B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92</w:t>
            </w:r>
          </w:p>
        </w:tc>
      </w:tr>
      <w:tr w:rsidR="006B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DE2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6B0DE2">
        <w:trPr>
          <w:trHeight w:hRule="exact" w:val="138"/>
        </w:trPr>
        <w:tc>
          <w:tcPr>
            <w:tcW w:w="3970" w:type="dxa"/>
          </w:tcPr>
          <w:p w:rsidR="006B0DE2" w:rsidRDefault="006B0DE2"/>
        </w:tc>
        <w:tc>
          <w:tcPr>
            <w:tcW w:w="1702" w:type="dxa"/>
          </w:tcPr>
          <w:p w:rsidR="006B0DE2" w:rsidRDefault="006B0DE2"/>
        </w:tc>
        <w:tc>
          <w:tcPr>
            <w:tcW w:w="1702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3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</w:tr>
      <w:tr w:rsidR="006B0DE2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6B0DE2" w:rsidRPr="00EC0F2D" w:rsidRDefault="006B0DE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6B0DE2">
        <w:trPr>
          <w:trHeight w:hRule="exact" w:val="416"/>
        </w:trPr>
        <w:tc>
          <w:tcPr>
            <w:tcW w:w="3970" w:type="dxa"/>
          </w:tcPr>
          <w:p w:rsidR="006B0DE2" w:rsidRDefault="006B0DE2"/>
        </w:tc>
        <w:tc>
          <w:tcPr>
            <w:tcW w:w="1702" w:type="dxa"/>
          </w:tcPr>
          <w:p w:rsidR="006B0DE2" w:rsidRDefault="006B0DE2"/>
        </w:tc>
        <w:tc>
          <w:tcPr>
            <w:tcW w:w="1702" w:type="dxa"/>
          </w:tcPr>
          <w:p w:rsidR="006B0DE2" w:rsidRDefault="006B0DE2"/>
        </w:tc>
        <w:tc>
          <w:tcPr>
            <w:tcW w:w="426" w:type="dxa"/>
          </w:tcPr>
          <w:p w:rsidR="006B0DE2" w:rsidRDefault="006B0DE2"/>
        </w:tc>
        <w:tc>
          <w:tcPr>
            <w:tcW w:w="710" w:type="dxa"/>
          </w:tcPr>
          <w:p w:rsidR="006B0DE2" w:rsidRDefault="006B0DE2"/>
        </w:tc>
        <w:tc>
          <w:tcPr>
            <w:tcW w:w="143" w:type="dxa"/>
          </w:tcPr>
          <w:p w:rsidR="006B0DE2" w:rsidRDefault="006B0DE2"/>
        </w:tc>
        <w:tc>
          <w:tcPr>
            <w:tcW w:w="993" w:type="dxa"/>
          </w:tcPr>
          <w:p w:rsidR="006B0DE2" w:rsidRDefault="006B0DE2"/>
        </w:tc>
      </w:tr>
      <w:tr w:rsidR="006B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6B0DE2" w:rsidRPr="00EC0F2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DE2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Графовые модели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DE2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нахождении кратчайших путей в графе и методы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DE2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Задача о минимальном остове и методе ее решения. Задача о максимальном потоке и алгоритм Форда- Фалкерсона.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</w:tbl>
    <w:p w:rsidR="006B0DE2" w:rsidRDefault="00386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0DE2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Задача о минимальном остове и методе ее решения.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Задача о максимальном потоке и алгоритм Форда- Фалкерсона. Решение задач о максимальном потоке.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DE2" w:rsidRPr="00EC0F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Математические схемы моделирования сложных систем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DE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подходы. Учет входных воздействий, внешней среды, внутренних параметров, выходных характеристик.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уравнения и уравнения математической физики. 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Дифференциальные уравнения и уравнения математической физики.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Теория автоматов.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Статистические методы. Методы теории массового обслуживания. 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Статистические методы. Методы теории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Методы многокритериальной оптимизации. Методы прогнозирования.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методы.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Системы массового обслуживания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Вероятность состояния, уравнения Колмогорова, финальные вероятности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Схема гибели и размножения. Простейшие системы массового обслуживания.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6B0DE2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Схема гибели и размножения. Простейшие системы массового обслуживания.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систем уравнений Колмогорова.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Теория игр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Default="006B0DE2"/>
        </w:tc>
      </w:tr>
      <w:tr w:rsidR="006B0DE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 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</w:tbl>
    <w:p w:rsidR="006B0DE2" w:rsidRDefault="00386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6B0DE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Предмет и задачи теории игр. Основные понятия теории игр: игра, игроки, партия, выигрыш, проигрыш, ход, личные и случайные ходы, стратегические игры, стратегия, оптимальная стратегия.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Антагонистические матричные игры: чистые и смешанные стратегии. Методы решения конечных игр: сведение игры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mxn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к задаче линейного программирования, численный метод- метод итераций.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Методы решения конечных игр.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B0DE2" w:rsidRPr="00EC0F2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2478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 Бифуркационный анализ. Аппаратные и программные средства математического моделирования. 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6B0DE2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Методы и средства определения выходных характеристик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Качественные и численные методы, нахождение переходных процессов, статистических характеристик, конечных состояний.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DE2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Бифуркационный анализ. Аппаратные и программные средства математического моделирования.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Планирование вычислительных экспериментов.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6B0DE2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6B0DE2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</w:tr>
      <w:tr w:rsidR="006B0DE2" w:rsidRPr="00EC0F2D">
        <w:trPr>
          <w:trHeight w:hRule="exact" w:val="64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</w:t>
            </w:r>
          </w:p>
        </w:tc>
      </w:tr>
    </w:tbl>
    <w:p w:rsidR="006B0DE2" w:rsidRPr="00EC0F2D" w:rsidRDefault="0038691E">
      <w:pPr>
        <w:rPr>
          <w:sz w:val="0"/>
          <w:szCs w:val="0"/>
          <w:lang w:val="ru-RU"/>
        </w:rPr>
      </w:pPr>
      <w:r w:rsidRPr="00EC0F2D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DE2" w:rsidRPr="00EC0F2D">
        <w:trPr>
          <w:trHeight w:hRule="exact" w:val="1150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 xml:space="preserve">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6B0DE2" w:rsidRPr="00EC0F2D" w:rsidRDefault="0038691E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6B0DE2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6B0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6B0DE2" w:rsidRPr="00EC0F2D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Введение в теорию математического моделирования</w:t>
            </w:r>
          </w:p>
        </w:tc>
      </w:tr>
      <w:tr w:rsidR="006B0DE2" w:rsidRPr="00EC0F2D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 w:rsidRPr="00EC0F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DE2" w:rsidRPr="00EC0F2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Методы хранения графов в памяти ЭВМ. Задача о нахождении кратчайших путей в графе и методы ее решения.</w:t>
            </w:r>
          </w:p>
        </w:tc>
      </w:tr>
      <w:tr w:rsidR="006B0DE2" w:rsidRPr="00EC0F2D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DE2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Основные понятия теории Марковских процессов: случайный процесс, Марковский процесс, поток событий, простейшие потоки.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Вероятность состояния, уравнения Колмогорова, финальные вероятности состояний.</w:t>
            </w:r>
          </w:p>
        </w:tc>
      </w:tr>
      <w:tr w:rsidR="006B0D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6B0DE2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6B0DE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</w:tbl>
    <w:p w:rsidR="006B0DE2" w:rsidRDefault="00386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6B0DE2" w:rsidRPr="00EC0F2D">
        <w:trPr>
          <w:trHeight w:hRule="exact" w:val="30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Задача о нахождении кратчайших путей в графе и методы ее решения.</w:t>
            </w:r>
          </w:p>
        </w:tc>
      </w:tr>
      <w:tr w:rsidR="006B0DE2" w:rsidRPr="00EC0F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DE2" w:rsidRPr="00EC0F2D">
        <w:trPr>
          <w:trHeight w:hRule="exact" w:val="14"/>
        </w:trPr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 w:rsidRPr="00EC0F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сновные подходы. Учет входных воздействий, внешней среды, внутренних параметров, выходных характеристик.</w:t>
            </w:r>
          </w:p>
        </w:tc>
      </w:tr>
      <w:tr w:rsidR="006B0DE2" w:rsidRPr="00EC0F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DE2" w:rsidRPr="00EC0F2D">
        <w:trPr>
          <w:trHeight w:hRule="exact" w:val="14"/>
        </w:trPr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 w:rsidRPr="00EC0F2D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понятия теории Марковских процессов: случайный процесс, Марковский процесс, поток событий, простейшие потоки.</w:t>
            </w:r>
          </w:p>
        </w:tc>
      </w:tr>
      <w:tr w:rsidR="006B0DE2" w:rsidRPr="00EC0F2D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6B0DE2" w:rsidRPr="00EC0F2D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6B0DE2" w:rsidRPr="00EC0F2D">
        <w:trPr>
          <w:trHeight w:hRule="exact" w:val="518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«Математическое моделирование» / Мухакметдинова С.Х.. – Омск: Изд-во Омской гуманитарной академии, 2021.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6B0DE2" w:rsidRPr="00EC0F2D">
        <w:trPr>
          <w:trHeight w:hRule="exact" w:val="138"/>
        </w:trPr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356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6B0DE2" w:rsidRPr="00EC0F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Шипачев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Тихонов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8-е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447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978-5-534-11546-8.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hyperlink r:id="rId4" w:history="1">
              <w:r w:rsidR="0025449C">
                <w:rPr>
                  <w:rStyle w:val="a3"/>
                  <w:lang w:val="ru-RU"/>
                </w:rPr>
                <w:t>https://www.biblio-online.ru/bcode/445570</w:t>
              </w:r>
            </w:hyperlink>
            <w:r w:rsidRPr="00EC0F2D">
              <w:rPr>
                <w:lang w:val="ru-RU"/>
              </w:rPr>
              <w:t xml:space="preserve"> </w:t>
            </w:r>
          </w:p>
        </w:tc>
      </w:tr>
      <w:tr w:rsidR="006B0DE2" w:rsidRPr="00EC0F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экономике.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Базовый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курс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Красс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470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978-5-9916-3137-2.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hyperlink r:id="rId5" w:history="1">
              <w:r w:rsidR="0025449C">
                <w:rPr>
                  <w:rStyle w:val="a3"/>
                  <w:lang w:val="ru-RU"/>
                </w:rPr>
                <w:t>https://urait.ru/bcode/426158</w:t>
              </w:r>
            </w:hyperlink>
            <w:r w:rsidRPr="00EC0F2D">
              <w:rPr>
                <w:lang w:val="ru-RU"/>
              </w:rPr>
              <w:t xml:space="preserve"> </w:t>
            </w:r>
          </w:p>
        </w:tc>
      </w:tr>
      <w:tr w:rsidR="006B0DE2" w:rsidRPr="00EC0F2D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Мачулис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306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978-5-534-01277-4.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hyperlink r:id="rId6" w:history="1">
              <w:r w:rsidR="0025449C">
                <w:rPr>
                  <w:rStyle w:val="a3"/>
                  <w:lang w:val="ru-RU"/>
                </w:rPr>
                <w:t>https://urait.ru/bcode/436995</w:t>
              </w:r>
            </w:hyperlink>
            <w:r w:rsidRPr="00EC0F2D">
              <w:rPr>
                <w:lang w:val="ru-RU"/>
              </w:rPr>
              <w:t xml:space="preserve"> </w:t>
            </w:r>
          </w:p>
        </w:tc>
      </w:tr>
      <w:tr w:rsidR="006B0DE2">
        <w:trPr>
          <w:trHeight w:hRule="exact" w:val="277"/>
        </w:trPr>
        <w:tc>
          <w:tcPr>
            <w:tcW w:w="285" w:type="dxa"/>
          </w:tcPr>
          <w:p w:rsidR="006B0DE2" w:rsidRPr="00EC0F2D" w:rsidRDefault="006B0DE2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6B0DE2" w:rsidRPr="00EC0F2D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Павлюченко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Хассан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4-е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238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978-5-534-01261-3.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hyperlink r:id="rId7" w:history="1">
              <w:r w:rsidR="0025449C">
                <w:rPr>
                  <w:rStyle w:val="a3"/>
                  <w:lang w:val="ru-RU"/>
                </w:rPr>
                <w:t>https://www.biblio-online.ru/bcode/433558</w:t>
              </w:r>
            </w:hyperlink>
            <w:r w:rsidRPr="00EC0F2D">
              <w:rPr>
                <w:lang w:val="ru-RU"/>
              </w:rPr>
              <w:t xml:space="preserve"> </w:t>
            </w:r>
          </w:p>
        </w:tc>
      </w:tr>
      <w:tr w:rsidR="006B0DE2" w:rsidRPr="00EC0F2D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6B0DE2">
            <w:pPr>
              <w:rPr>
                <w:lang w:val="ru-RU"/>
              </w:rPr>
            </w:pPr>
          </w:p>
        </w:tc>
      </w:tr>
      <w:tr w:rsidR="006B0DE2" w:rsidRPr="00EC0F2D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Седых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Гребенщиков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Шевелев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443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978-5-9916-5914-7.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hyperlink r:id="rId8" w:history="1">
              <w:r w:rsidR="0025449C">
                <w:rPr>
                  <w:rStyle w:val="a3"/>
                  <w:lang w:val="ru-RU"/>
                </w:rPr>
                <w:t>https://www.biblio-online.ru/bcode/433707</w:t>
              </w:r>
            </w:hyperlink>
            <w:r w:rsidRPr="00EC0F2D">
              <w:rPr>
                <w:lang w:val="ru-RU"/>
              </w:rPr>
              <w:t xml:space="preserve"> </w:t>
            </w:r>
          </w:p>
        </w:tc>
      </w:tr>
      <w:tr w:rsidR="006B0DE2" w:rsidRPr="00EC0F2D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Фридман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276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978-5-534-05820-8.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hyperlink r:id="rId9" w:history="1">
              <w:r w:rsidR="0025449C">
                <w:rPr>
                  <w:rStyle w:val="a3"/>
                  <w:lang w:val="ru-RU"/>
                </w:rPr>
                <w:t>https://www.biblio-online.ru/bcode/436490</w:t>
              </w:r>
            </w:hyperlink>
            <w:r w:rsidRPr="00EC0F2D">
              <w:rPr>
                <w:lang w:val="ru-RU"/>
              </w:rPr>
              <w:t xml:space="preserve"> </w:t>
            </w:r>
          </w:p>
        </w:tc>
      </w:tr>
      <w:tr w:rsidR="006B0DE2">
        <w:trPr>
          <w:trHeight w:hRule="exact" w:val="102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386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Фридман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978-5-534-05823-9.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</w:p>
        </w:tc>
      </w:tr>
    </w:tbl>
    <w:p w:rsidR="006B0DE2" w:rsidRDefault="0038691E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6B0DE2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Default="0025449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https://www.biblio-online.ru/bcode/436492</w:t>
              </w:r>
            </w:hyperlink>
            <w:r w:rsidR="0038691E">
              <w:t xml:space="preserve"> </w:t>
            </w:r>
          </w:p>
        </w:tc>
      </w:tr>
      <w:tr w:rsidR="006B0DE2" w:rsidRPr="00EC0F2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6B0DE2" w:rsidRPr="00EC0F2D" w:rsidRDefault="0038691E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Высшая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математика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экономического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бакалавриата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Кремер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Фридман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Путко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Тришин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5-е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Издательство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239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978-5-534-05822-2.</w:t>
            </w:r>
            <w:r w:rsidRPr="00EC0F2D">
              <w:rPr>
                <w:lang w:val="ru-RU"/>
              </w:rPr>
              <w:t xml:space="preserve"> 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EC0F2D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EC0F2D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EC0F2D">
              <w:rPr>
                <w:lang w:val="ru-RU"/>
              </w:rPr>
              <w:t xml:space="preserve"> </w:t>
            </w:r>
            <w:hyperlink r:id="rId11" w:history="1">
              <w:r w:rsidR="0025449C">
                <w:rPr>
                  <w:rStyle w:val="a3"/>
                  <w:lang w:val="ru-RU"/>
                </w:rPr>
                <w:t>https://www.biblio-online.ru/bcode/436491</w:t>
              </w:r>
            </w:hyperlink>
            <w:r w:rsidRPr="00EC0F2D">
              <w:rPr>
                <w:lang w:val="ru-RU"/>
              </w:rPr>
              <w:t xml:space="preserve"> </w:t>
            </w:r>
          </w:p>
        </w:tc>
      </w:tr>
    </w:tbl>
    <w:p w:rsidR="006B0DE2" w:rsidRPr="00EC0F2D" w:rsidRDefault="006B0DE2">
      <w:pPr>
        <w:rPr>
          <w:lang w:val="ru-RU"/>
        </w:rPr>
      </w:pPr>
    </w:p>
    <w:sectPr w:rsidR="006B0DE2" w:rsidRPr="00EC0F2D" w:rsidSect="00F2322B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0F6098"/>
    <w:rsid w:val="001F0BC7"/>
    <w:rsid w:val="0025449C"/>
    <w:rsid w:val="0038691E"/>
    <w:rsid w:val="005A2983"/>
    <w:rsid w:val="006B0DE2"/>
    <w:rsid w:val="00D31453"/>
    <w:rsid w:val="00E209E2"/>
    <w:rsid w:val="00EC0F2D"/>
    <w:rsid w:val="00F23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AE24829-61C9-41B9-928C-D86A64D08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32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691E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544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/bcode/433707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biblio-online.ru/bcode/433558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rait.ru/bcode/436995" TargetMode="External"/><Relationship Id="rId11" Type="http://schemas.openxmlformats.org/officeDocument/2006/relationships/hyperlink" Target="https://www.biblio-online.ru/bcode/436491" TargetMode="External"/><Relationship Id="rId5" Type="http://schemas.openxmlformats.org/officeDocument/2006/relationships/hyperlink" Target="https://urait.ru/bcode/426158" TargetMode="External"/><Relationship Id="rId10" Type="http://schemas.openxmlformats.org/officeDocument/2006/relationships/hyperlink" Target="https://www.biblio-online.ru/bcode/436492" TargetMode="External"/><Relationship Id="rId4" Type="http://schemas.openxmlformats.org/officeDocument/2006/relationships/hyperlink" Target="https://www.biblio-online.ru/bcode/445570" TargetMode="External"/><Relationship Id="rId9" Type="http://schemas.openxmlformats.org/officeDocument/2006/relationships/hyperlink" Target="https://www.biblio-online.ru/bcode/4364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4010</Words>
  <Characters>22863</Characters>
  <Application>Microsoft Office Word</Application>
  <DocSecurity>0</DocSecurity>
  <Lines>190</Lines>
  <Paragraphs>53</Paragraphs>
  <ScaleCrop>false</ScaleCrop>
  <Company>diakov.net</Company>
  <LinksUpToDate>false</LinksUpToDate>
  <CharactersWithSpaces>26820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2021-2022_ФГОС3++2021_Бак-ЗФО-ПИ(21)_plx_Математическое моделирование</dc:title>
  <dc:creator>FastReport.NET</dc:creator>
  <cp:lastModifiedBy>Mark Bernstorf</cp:lastModifiedBy>
  <cp:revision>6</cp:revision>
  <dcterms:created xsi:type="dcterms:W3CDTF">2021-10-16T13:05:00Z</dcterms:created>
  <dcterms:modified xsi:type="dcterms:W3CDTF">2022-11-12T09:14:00Z</dcterms:modified>
</cp:coreProperties>
</file>